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EE996">
      <w:pPr>
        <w:widowControl w:val="0"/>
        <w:spacing w:after="0" w:line="360" w:lineRule="auto"/>
        <w:ind w:left="0" w:right="0" w:firstLine="0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АННОТАЦИЯ </w:t>
      </w:r>
    </w:p>
    <w:p w14:paraId="73A40F46">
      <w:pPr>
        <w:keepNext/>
        <w:keepLines/>
        <w:spacing w:after="0" w:line="360" w:lineRule="auto"/>
        <w:ind w:left="0" w:right="0" w:firstLine="0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РАБОЧЕЙ ПРОГРАММЫ УЧЕБНОЙ ДИСЦИПЛИНЫ</w:t>
      </w:r>
    </w:p>
    <w:p w14:paraId="5527925B">
      <w:pPr>
        <w:spacing w:after="0" w:line="360" w:lineRule="auto"/>
        <w:ind w:left="0" w:right="0" w:firstLine="0"/>
        <w:jc w:val="center"/>
        <w:rPr>
          <w:b/>
          <w:bCs/>
          <w:color w:val="auto"/>
          <w:szCs w:val="28"/>
        </w:rPr>
      </w:pPr>
      <w:r>
        <w:rPr>
          <w:b/>
          <w:color w:val="auto"/>
          <w:szCs w:val="28"/>
        </w:rPr>
        <w:t>МИКРОЭКОНОМИКА</w:t>
      </w:r>
    </w:p>
    <w:p w14:paraId="6C45553F">
      <w:pPr>
        <w:spacing w:after="0" w:line="360" w:lineRule="auto"/>
        <w:ind w:left="0" w:right="0" w:firstLine="0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НАПРАВЛЕНИЕ ПОДГОТОВКИ - 38.03.01 ЭКОНОМИКА</w:t>
      </w:r>
    </w:p>
    <w:p w14:paraId="43F375DF">
      <w:pPr>
        <w:spacing w:after="0" w:line="360" w:lineRule="auto"/>
        <w:ind w:left="0" w:right="0" w:firstLine="0"/>
        <w:jc w:val="center"/>
        <w:rPr>
          <w:rFonts w:eastAsia="Calibri"/>
          <w:color w:val="auto"/>
          <w:szCs w:val="28"/>
        </w:rPr>
      </w:pPr>
      <w:r>
        <w:rPr>
          <w:rFonts w:eastAsia="Calibri"/>
          <w:b/>
          <w:color w:val="auto"/>
          <w:szCs w:val="28"/>
        </w:rPr>
        <w:t>ПРОФИЛЬ «</w:t>
      </w:r>
      <w:r>
        <w:rPr>
          <w:rFonts w:eastAsia="Calibri"/>
          <w:b/>
          <w:color w:val="auto"/>
          <w:szCs w:val="28"/>
          <w:lang w:val="ru-RU"/>
        </w:rPr>
        <w:t>МИРОВАЯ ЭКОНОМИКА</w:t>
      </w:r>
      <w:r>
        <w:rPr>
          <w:rFonts w:eastAsia="Calibri"/>
          <w:color w:val="auto"/>
          <w:szCs w:val="28"/>
        </w:rPr>
        <w:t>»</w:t>
      </w:r>
    </w:p>
    <w:p w14:paraId="428B323F">
      <w:pPr>
        <w:suppressAutoHyphens/>
        <w:spacing w:after="0" w:line="360" w:lineRule="auto"/>
        <w:ind w:left="0" w:right="0" w:firstLine="709"/>
        <w:rPr>
          <w:rFonts w:eastAsia="Calibri"/>
          <w:color w:val="auto"/>
          <w:szCs w:val="28"/>
        </w:rPr>
      </w:pPr>
    </w:p>
    <w:p w14:paraId="5C874B4D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b/>
          <w:color w:val="auto"/>
          <w:szCs w:val="28"/>
        </w:rPr>
        <w:t>1. Цели и задачи дисциплины</w:t>
      </w:r>
      <w:r>
        <w:rPr>
          <w:color w:val="auto"/>
          <w:szCs w:val="28"/>
        </w:rPr>
        <w:t xml:space="preserve"> </w:t>
      </w:r>
    </w:p>
    <w:p w14:paraId="3A79237C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b/>
          <w:color w:val="auto"/>
          <w:szCs w:val="28"/>
        </w:rPr>
        <w:t>Цель</w:t>
      </w:r>
      <w:r>
        <w:rPr>
          <w:color w:val="auto"/>
          <w:szCs w:val="28"/>
        </w:rPr>
        <w:t xml:space="preserve"> изучения дисциплины «Микроэкономика» - формирование у обучающихся научного экономического мировоззрения, умения анализировать и прогнозировать экономические ситуации на разных уровнях поведения хозяйствующих субъектов в условиях рыночной экономики.</w:t>
      </w:r>
    </w:p>
    <w:p w14:paraId="0D9110D3">
      <w:pPr>
        <w:keepNext/>
        <w:widowControl w:val="0"/>
        <w:spacing w:after="0" w:line="360" w:lineRule="auto"/>
        <w:ind w:left="0" w:right="0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 Задачи дисциплины </w:t>
      </w:r>
    </w:p>
    <w:p w14:paraId="6BFA2C41">
      <w:pPr>
        <w:keepNext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b/>
          <w:color w:val="auto"/>
          <w:szCs w:val="28"/>
        </w:rPr>
        <w:t>-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 xml:space="preserve">изложить современные концепции в области микроэкономики и научить обучающихся использовать источники для принятия оптимальных решений на уровне фирмы, домохозяйства и отрасли экономики; </w:t>
      </w:r>
    </w:p>
    <w:p w14:paraId="1478E738">
      <w:pPr>
        <w:keepNext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-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 xml:space="preserve">привить навыки самостоятельной оценки микроэкономических явлений с позиции рационализации хозяйственных процессов в целях максимизации выгод и минимизации потерь; </w:t>
      </w:r>
    </w:p>
    <w:p w14:paraId="5AAACEDE">
      <w:pPr>
        <w:keepNext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-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 xml:space="preserve">научить использовать методы, способы и показатели анализа индивидуальных и отраслевых рынков для оценки и прогнозирования состояния собственного бизнеса. </w:t>
      </w:r>
    </w:p>
    <w:p w14:paraId="4CED2BA9">
      <w:pPr>
        <w:spacing w:after="0" w:line="360" w:lineRule="auto"/>
        <w:ind w:left="0" w:right="0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>2. Место дисциплины в структуре ОПОП</w:t>
      </w:r>
    </w:p>
    <w:p w14:paraId="08AA185A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Дисциплина «Микроэкономика» является базовой дисциплиной основной профессиональной образовательной программы по направлению подготовки 38.03.01 «Экономика» (бакалавриат). </w:t>
      </w:r>
    </w:p>
    <w:p w14:paraId="7E068712">
      <w:pPr>
        <w:spacing w:after="0" w:line="360" w:lineRule="auto"/>
        <w:ind w:left="0" w:right="0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>3. Трудоемкость дисциплины:</w:t>
      </w:r>
    </w:p>
    <w:p w14:paraId="215BC2CA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Общая трудоёмкость дисциплины составляет 9 зачётных единицы, 324 часа для </w:t>
      </w:r>
      <w:r>
        <w:rPr>
          <w:color w:val="auto"/>
          <w:szCs w:val="28"/>
          <w:lang w:val="ru-RU"/>
        </w:rPr>
        <w:t>очной</w:t>
      </w:r>
      <w:r>
        <w:rPr>
          <w:color w:val="auto"/>
          <w:szCs w:val="28"/>
        </w:rPr>
        <w:t xml:space="preserve"> форм</w:t>
      </w:r>
      <w:r>
        <w:rPr>
          <w:color w:val="auto"/>
          <w:szCs w:val="28"/>
          <w:lang w:val="ru-RU"/>
        </w:rPr>
        <w:t>ы</w:t>
      </w:r>
      <w:r>
        <w:rPr>
          <w:color w:val="auto"/>
          <w:szCs w:val="28"/>
        </w:rPr>
        <w:t xml:space="preserve"> обучения; </w:t>
      </w:r>
    </w:p>
    <w:p w14:paraId="39122C64">
      <w:pPr>
        <w:spacing w:after="0" w:line="360" w:lineRule="auto"/>
        <w:ind w:left="0" w:right="0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>4. Требования к результатам освоения дисциплины</w:t>
      </w:r>
    </w:p>
    <w:p w14:paraId="233B1B0D">
      <w:pPr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В результате освоения программы учебной дисциплины «Микроэкономика» по направлению подготовки 38.03.01 «Экономика» обучающийся должен приобрести следующие знания, умения и навыки, соответствующие компетенциям ОПОП:</w:t>
      </w:r>
    </w:p>
    <w:p w14:paraId="7274DBA6">
      <w:pPr>
        <w:spacing w:after="0" w:line="360" w:lineRule="auto"/>
        <w:ind w:left="0" w:right="0" w:firstLine="0"/>
        <w:jc w:val="center"/>
        <w:rPr>
          <w:b/>
          <w:color w:val="auto"/>
          <w:szCs w:val="28"/>
        </w:rPr>
      </w:pPr>
      <w:r>
        <w:rPr>
          <w:rFonts w:eastAsia="Calibri"/>
          <w:b/>
          <w:color w:val="auto"/>
          <w:szCs w:val="28"/>
        </w:rPr>
        <w:t>универсальные и общепрофессиональные компетенции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1"/>
        <w:gridCol w:w="3184"/>
        <w:gridCol w:w="956"/>
        <w:gridCol w:w="2790"/>
      </w:tblGrid>
      <w:tr w14:paraId="5B294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0" w:type="auto"/>
            <w:vAlign w:val="center"/>
          </w:tcPr>
          <w:p w14:paraId="382B4587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1552C29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0" w:type="auto"/>
            <w:vAlign w:val="center"/>
          </w:tcPr>
          <w:p w14:paraId="72D1A9D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t>Код и наименование</w:t>
            </w:r>
          </w:p>
          <w:p w14:paraId="08F5E638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t>индикатора достижения</w:t>
            </w:r>
          </w:p>
          <w:p w14:paraId="60A896D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t>компе</w:t>
            </w: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softHyphen/>
            </w:r>
            <w:r>
              <w:rPr>
                <w:rFonts w:eastAsia="Calibri"/>
                <w:b/>
                <w:bCs/>
                <w:color w:val="auto"/>
                <w:sz w:val="20"/>
                <w:szCs w:val="20"/>
              </w:rPr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14:paraId="3EB96DB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Планируемые результаты обучения</w:t>
            </w:r>
          </w:p>
          <w:p w14:paraId="07A174E1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по дисциплине (ЗУН)</w:t>
            </w:r>
          </w:p>
        </w:tc>
      </w:tr>
      <w:tr w14:paraId="2BB9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0" w:type="auto"/>
            <w:vMerge w:val="restart"/>
          </w:tcPr>
          <w:p w14:paraId="263C37E0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УК-1.</w:t>
            </w:r>
            <w:r>
              <w:rPr>
                <w:rFonts w:eastAsia="Calibri"/>
                <w:color w:val="auto"/>
                <w:sz w:val="20"/>
                <w:szCs w:val="20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0" w:type="auto"/>
            <w:vMerge w:val="restart"/>
          </w:tcPr>
          <w:p w14:paraId="153429AA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>ИД-5</w:t>
            </w:r>
            <w:r>
              <w:rPr>
                <w:rFonts w:eastAsia="Calibri"/>
                <w:iCs/>
                <w:color w:val="auto"/>
                <w:sz w:val="20"/>
                <w:szCs w:val="20"/>
                <w:vertAlign w:val="subscript"/>
                <w:lang w:eastAsia="en-US"/>
              </w:rPr>
              <w:t xml:space="preserve">УК-1 </w:t>
            </w:r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При проведении анализа применяет современные системы показателей, характеризующих деятельность хозяйствующих субъектов на микроуровне;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BB686FC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0F67C8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основные понятия, категории и инструменты микроэкономики; закономерности функционирования экономики на микроуровне;</w:t>
            </w:r>
          </w:p>
        </w:tc>
      </w:tr>
      <w:tr w14:paraId="48AF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4908278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070E1155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F78B0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DBB19E5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рассчитывать на основе типовых методик микроэкономические показатели;</w:t>
            </w:r>
          </w:p>
        </w:tc>
      </w:tr>
      <w:tr w14:paraId="4727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31C9D6A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663D758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D3864E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8167283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навыками расчета и анализа социально-экономических показателей, характеризующих экономические процессы и явления на микроуровне</w:t>
            </w:r>
          </w:p>
        </w:tc>
      </w:tr>
      <w:tr w14:paraId="2DF0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0" w:type="auto"/>
            <w:vMerge w:val="restart"/>
          </w:tcPr>
          <w:p w14:paraId="1BA296D6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 xml:space="preserve">ОПК-3 </w:t>
            </w:r>
            <w:r>
              <w:rPr>
                <w:rFonts w:eastAsia="Calibri"/>
                <w:bCs/>
                <w:color w:val="auto"/>
                <w:sz w:val="20"/>
                <w:szCs w:val="20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0" w:type="auto"/>
            <w:vMerge w:val="restart"/>
          </w:tcPr>
          <w:p w14:paraId="2C72DEFC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>ИД-2опк-</w:t>
            </w:r>
            <w:r>
              <w:rPr>
                <w:rFonts w:eastAsia="Calibri"/>
                <w:iCs/>
                <w:color w:val="auto"/>
                <w:sz w:val="20"/>
                <w:szCs w:val="20"/>
                <w:vertAlign w:val="subscript"/>
                <w:lang w:eastAsia="en-US"/>
              </w:rPr>
              <w:t xml:space="preserve">3 </w:t>
            </w: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 xml:space="preserve">Осуществляет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анализ экономических процессов на микро- и макроуровне и интерпретирует полученные результаты</w:t>
            </w: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 xml:space="preserve"> с учетом развития общества в социально-историческом и этическом контекстах</w:t>
            </w:r>
          </w:p>
          <w:p w14:paraId="76B14C15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A80C58A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FE6B15C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>принципы анализа и объяснения природы экономических процессов на микро и макроуровне.</w:t>
            </w:r>
          </w:p>
        </w:tc>
      </w:tr>
      <w:tr w14:paraId="385F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D8B8CF1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68625AEB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7C7831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3D998E0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>анализировать и содержательно объяснять природу экономических процессов на микро и макроуровне.</w:t>
            </w:r>
          </w:p>
        </w:tc>
      </w:tr>
      <w:tr w14:paraId="690DB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3EBC8701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7E132880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463B163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17A9DAB3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iCs/>
                <w:color w:val="auto"/>
                <w:sz w:val="20"/>
                <w:szCs w:val="20"/>
                <w:lang w:eastAsia="en-US"/>
              </w:rPr>
              <w:t>навыками анализа и содержательного объяснения природы экономических процессов на микро и макроуровне.</w:t>
            </w:r>
          </w:p>
        </w:tc>
      </w:tr>
    </w:tbl>
    <w:p w14:paraId="45E609E7">
      <w:pPr>
        <w:spacing w:after="0" w:line="360" w:lineRule="auto"/>
        <w:ind w:left="0" w:right="0" w:firstLine="709"/>
        <w:rPr>
          <w:color w:val="auto"/>
          <w:szCs w:val="28"/>
        </w:rPr>
      </w:pPr>
    </w:p>
    <w:p w14:paraId="2419F1F1">
      <w:pPr>
        <w:pStyle w:val="27"/>
        <w:widowControl w:val="0"/>
        <w:numPr>
          <w:ilvl w:val="0"/>
          <w:numId w:val="1"/>
        </w:numPr>
        <w:spacing w:after="0" w:line="360" w:lineRule="auto"/>
        <w:ind w:left="0" w:right="0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>Краткое содержание дисциплины</w:t>
      </w:r>
    </w:p>
    <w:p w14:paraId="14684B22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1. Рыночная экономика: сущность, условия функционирования, основные черты</w:t>
      </w:r>
    </w:p>
    <w:p w14:paraId="2EF18AA3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2. Основы теории спроса и предложения</w:t>
      </w:r>
    </w:p>
    <w:p w14:paraId="705FB0F5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3. Поведение потребителя и потребительский выбор</w:t>
      </w:r>
    </w:p>
    <w:p w14:paraId="6E4227EE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4. Фирма в рыночной экономике: мотивация, издержки,</w:t>
      </w:r>
    </w:p>
    <w:p w14:paraId="3FE648C3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результаты производства</w:t>
      </w:r>
    </w:p>
    <w:p w14:paraId="03DA86A7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5. Издержки производства в краткосрочном и долгосрочном периодах</w:t>
      </w:r>
    </w:p>
    <w:p w14:paraId="7C9E2F8E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6. Рыночные структуры</w:t>
      </w:r>
    </w:p>
    <w:p w14:paraId="4EEAEFD1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7. Монополия</w:t>
      </w:r>
    </w:p>
    <w:p w14:paraId="4C3247B1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8. Монополистическая конкуренция</w:t>
      </w:r>
    </w:p>
    <w:p w14:paraId="303BDE9C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9. Олигополия</w:t>
      </w:r>
    </w:p>
    <w:p w14:paraId="4191327C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10. Экономическая эффективность рыночных структур</w:t>
      </w:r>
    </w:p>
    <w:p w14:paraId="5FC5AC97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11. Факторные рынки</w:t>
      </w:r>
    </w:p>
    <w:p w14:paraId="1EDF7386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12. Рынок труда</w:t>
      </w:r>
    </w:p>
    <w:p w14:paraId="5A416405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13. Прибыль, ссудный процент, рента</w:t>
      </w:r>
    </w:p>
    <w:p w14:paraId="1073A223">
      <w:pPr>
        <w:pStyle w:val="27"/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ТЕМА 14. Распределение дохода на микроуровне</w:t>
      </w:r>
    </w:p>
    <w:p w14:paraId="15EFE46F">
      <w:pPr>
        <w:tabs>
          <w:tab w:val="left" w:pos="0"/>
        </w:tabs>
        <w:spacing w:after="0" w:line="360" w:lineRule="auto"/>
        <w:ind w:left="0" w:right="0" w:firstLine="709"/>
        <w:rPr>
          <w:color w:val="auto"/>
          <w:szCs w:val="28"/>
        </w:rPr>
      </w:pPr>
    </w:p>
    <w:p w14:paraId="56D6B656">
      <w:pPr>
        <w:spacing w:after="0" w:line="360" w:lineRule="auto"/>
        <w:ind w:left="0" w:right="0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>6. Форма контроля: Зачет/Экзамен</w:t>
      </w:r>
    </w:p>
    <w:p w14:paraId="37A30E45">
      <w:pPr>
        <w:spacing w:after="0" w:line="360" w:lineRule="auto"/>
        <w:ind w:left="0" w:right="0" w:firstLine="709"/>
        <w:rPr>
          <w:b/>
          <w:color w:val="auto"/>
          <w:szCs w:val="28"/>
        </w:rPr>
      </w:pPr>
    </w:p>
    <w:p w14:paraId="365F2381">
      <w:pPr>
        <w:spacing w:after="0" w:line="360" w:lineRule="auto"/>
        <w:ind w:left="0" w:right="0" w:firstLine="709"/>
        <w:rPr>
          <w:rFonts w:eastAsia="Calibri"/>
          <w:color w:val="auto"/>
          <w:szCs w:val="28"/>
        </w:rPr>
      </w:pPr>
      <w:r>
        <w:rPr>
          <w:rFonts w:eastAsia="Calibri"/>
          <w:b/>
          <w:color w:val="auto"/>
          <w:szCs w:val="28"/>
        </w:rPr>
        <w:t>Составитель:</w:t>
      </w:r>
      <w:r>
        <w:rPr>
          <w:rFonts w:eastAsia="Calibri"/>
          <w:color w:val="auto"/>
          <w:szCs w:val="28"/>
        </w:rPr>
        <w:t xml:space="preserve"> Кулакова Л.И. заведующая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r>
        <w:rPr>
          <w:rFonts w:eastAsia="Calibri"/>
          <w:color w:val="auto"/>
          <w:szCs w:val="28"/>
          <w:lang w:val="ru-RU"/>
        </w:rPr>
        <w:t>д</w:t>
      </w:r>
      <w:r>
        <w:rPr>
          <w:rFonts w:hint="default" w:eastAsia="Calibri"/>
          <w:color w:val="auto"/>
          <w:szCs w:val="28"/>
          <w:lang w:val="ru-RU"/>
        </w:rPr>
        <w:t>-р</w:t>
      </w:r>
      <w:r>
        <w:rPr>
          <w:rFonts w:eastAsia="Calibri"/>
          <w:color w:val="auto"/>
          <w:szCs w:val="28"/>
        </w:rPr>
        <w:t>.экон.наук, доцент.</w:t>
      </w:r>
    </w:p>
    <w:p w14:paraId="3FAE7A26">
      <w:bookmarkStart w:id="0" w:name="_GoBack"/>
      <w:bookmarkEnd w:id="0"/>
    </w:p>
    <w:sectPr>
      <w:headerReference r:id="rId7" w:type="first"/>
      <w:headerReference r:id="rId5" w:type="default"/>
      <w:headerReference r:id="rId6" w:type="even"/>
      <w:footnotePr>
        <w:numRestart w:val="eachPage"/>
      </w:footnotePr>
      <w:pgSz w:w="11906" w:h="16838"/>
      <w:pgMar w:top="1134" w:right="850" w:bottom="1134" w:left="1701" w:header="720" w:footer="720" w:gutter="0"/>
      <w:cols w:space="720" w:num="1"/>
      <w:titlePg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CC"/>
    <w:family w:val="roman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8" w:lineRule="auto"/>
      </w:pPr>
      <w:r>
        <w:separator/>
      </w:r>
    </w:p>
  </w:footnote>
  <w:footnote w:type="continuationSeparator" w:id="1">
    <w:p>
      <w:pPr>
        <w:spacing w:before="0" w:after="0" w:line="22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10470058"/>
      <w:docPartObj>
        <w:docPartGallery w:val="autotext"/>
      </w:docPartObj>
    </w:sdtPr>
    <w:sdtContent>
      <w:p w14:paraId="5BD42268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90AFCEA">
    <w:pPr>
      <w:spacing w:after="0" w:line="276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D90B7">
    <w:pPr>
      <w:spacing w:after="0" w:line="276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45CBE">
    <w:pPr>
      <w:spacing w:after="0" w:line="276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E413FD"/>
    <w:multiLevelType w:val="multilevel"/>
    <w:tmpl w:val="6DE413FD"/>
    <w:lvl w:ilvl="0" w:tentative="0">
      <w:start w:val="1"/>
      <w:numFmt w:val="decimal"/>
      <w:lvlText w:val="%1."/>
      <w:lvlJc w:val="left"/>
      <w:pPr>
        <w:ind w:left="116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96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68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40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412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84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56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628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700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08"/>
  <w:drawingGridHorizontalSpacing w:val="14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B3"/>
    <w:rsid w:val="00011694"/>
    <w:rsid w:val="0001589A"/>
    <w:rsid w:val="00024A96"/>
    <w:rsid w:val="00026021"/>
    <w:rsid w:val="00026F78"/>
    <w:rsid w:val="00030665"/>
    <w:rsid w:val="00033942"/>
    <w:rsid w:val="00037E57"/>
    <w:rsid w:val="00041B5D"/>
    <w:rsid w:val="00043C22"/>
    <w:rsid w:val="00053D8D"/>
    <w:rsid w:val="00056A95"/>
    <w:rsid w:val="00060945"/>
    <w:rsid w:val="00060D28"/>
    <w:rsid w:val="000870F6"/>
    <w:rsid w:val="00093068"/>
    <w:rsid w:val="000B263F"/>
    <w:rsid w:val="000B6C3F"/>
    <w:rsid w:val="000D0AA3"/>
    <w:rsid w:val="000D0CD2"/>
    <w:rsid w:val="000F3851"/>
    <w:rsid w:val="001028C5"/>
    <w:rsid w:val="0012050F"/>
    <w:rsid w:val="0012147D"/>
    <w:rsid w:val="00124B41"/>
    <w:rsid w:val="00125443"/>
    <w:rsid w:val="00126BED"/>
    <w:rsid w:val="00130E1C"/>
    <w:rsid w:val="00132B55"/>
    <w:rsid w:val="001366CB"/>
    <w:rsid w:val="00155215"/>
    <w:rsid w:val="00156EB0"/>
    <w:rsid w:val="00162EAE"/>
    <w:rsid w:val="001808DB"/>
    <w:rsid w:val="0019482D"/>
    <w:rsid w:val="001A5567"/>
    <w:rsid w:val="001B1E6B"/>
    <w:rsid w:val="001B7762"/>
    <w:rsid w:val="001C0999"/>
    <w:rsid w:val="001C5731"/>
    <w:rsid w:val="001D7A2D"/>
    <w:rsid w:val="001F1199"/>
    <w:rsid w:val="001F4A93"/>
    <w:rsid w:val="0020207B"/>
    <w:rsid w:val="00203767"/>
    <w:rsid w:val="002277EB"/>
    <w:rsid w:val="00235968"/>
    <w:rsid w:val="00241242"/>
    <w:rsid w:val="00243F14"/>
    <w:rsid w:val="002449C8"/>
    <w:rsid w:val="0024730F"/>
    <w:rsid w:val="00274E7A"/>
    <w:rsid w:val="0028428C"/>
    <w:rsid w:val="002966AA"/>
    <w:rsid w:val="00297372"/>
    <w:rsid w:val="002A0ADC"/>
    <w:rsid w:val="002A32A3"/>
    <w:rsid w:val="002C2833"/>
    <w:rsid w:val="002D16CB"/>
    <w:rsid w:val="002D1AEF"/>
    <w:rsid w:val="002D59AC"/>
    <w:rsid w:val="00300DD2"/>
    <w:rsid w:val="0030167F"/>
    <w:rsid w:val="00304B64"/>
    <w:rsid w:val="00307225"/>
    <w:rsid w:val="0030798F"/>
    <w:rsid w:val="003112E0"/>
    <w:rsid w:val="00313682"/>
    <w:rsid w:val="0032286B"/>
    <w:rsid w:val="00325168"/>
    <w:rsid w:val="00335290"/>
    <w:rsid w:val="00344CF7"/>
    <w:rsid w:val="00357F66"/>
    <w:rsid w:val="00360BDB"/>
    <w:rsid w:val="00361C6F"/>
    <w:rsid w:val="00371E3C"/>
    <w:rsid w:val="00386A40"/>
    <w:rsid w:val="00387705"/>
    <w:rsid w:val="003B032D"/>
    <w:rsid w:val="003B5AA6"/>
    <w:rsid w:val="003B7E51"/>
    <w:rsid w:val="003D4F5D"/>
    <w:rsid w:val="003D605B"/>
    <w:rsid w:val="003E6E28"/>
    <w:rsid w:val="003E7F5A"/>
    <w:rsid w:val="003F264C"/>
    <w:rsid w:val="003F3428"/>
    <w:rsid w:val="00400D8A"/>
    <w:rsid w:val="0044025E"/>
    <w:rsid w:val="004533E4"/>
    <w:rsid w:val="004560F5"/>
    <w:rsid w:val="004566FF"/>
    <w:rsid w:val="00461D2E"/>
    <w:rsid w:val="00464638"/>
    <w:rsid w:val="0046505A"/>
    <w:rsid w:val="00476447"/>
    <w:rsid w:val="004849AE"/>
    <w:rsid w:val="004938E9"/>
    <w:rsid w:val="004B1B77"/>
    <w:rsid w:val="004C3AF3"/>
    <w:rsid w:val="004E0636"/>
    <w:rsid w:val="004F1426"/>
    <w:rsid w:val="004F221A"/>
    <w:rsid w:val="004F6F36"/>
    <w:rsid w:val="00501D2C"/>
    <w:rsid w:val="00503FC9"/>
    <w:rsid w:val="00505AFA"/>
    <w:rsid w:val="005169FF"/>
    <w:rsid w:val="00525BAA"/>
    <w:rsid w:val="0052653E"/>
    <w:rsid w:val="00526BC1"/>
    <w:rsid w:val="00533315"/>
    <w:rsid w:val="00534177"/>
    <w:rsid w:val="00564DD6"/>
    <w:rsid w:val="00565272"/>
    <w:rsid w:val="005749E1"/>
    <w:rsid w:val="00576559"/>
    <w:rsid w:val="005849EE"/>
    <w:rsid w:val="00585916"/>
    <w:rsid w:val="00585EED"/>
    <w:rsid w:val="00586117"/>
    <w:rsid w:val="00593E99"/>
    <w:rsid w:val="00595F68"/>
    <w:rsid w:val="005978CE"/>
    <w:rsid w:val="005B5766"/>
    <w:rsid w:val="005D1EC4"/>
    <w:rsid w:val="005D2CF6"/>
    <w:rsid w:val="005F0524"/>
    <w:rsid w:val="005F23B6"/>
    <w:rsid w:val="00603B0B"/>
    <w:rsid w:val="00605329"/>
    <w:rsid w:val="00634360"/>
    <w:rsid w:val="00640056"/>
    <w:rsid w:val="00647E2C"/>
    <w:rsid w:val="00651906"/>
    <w:rsid w:val="00651EE4"/>
    <w:rsid w:val="006644D8"/>
    <w:rsid w:val="00665C39"/>
    <w:rsid w:val="00674227"/>
    <w:rsid w:val="00694C19"/>
    <w:rsid w:val="00694F3A"/>
    <w:rsid w:val="006A6EFC"/>
    <w:rsid w:val="006B049C"/>
    <w:rsid w:val="006B289E"/>
    <w:rsid w:val="006C2690"/>
    <w:rsid w:val="006F4288"/>
    <w:rsid w:val="007009FD"/>
    <w:rsid w:val="0070158F"/>
    <w:rsid w:val="0070427C"/>
    <w:rsid w:val="00707BE1"/>
    <w:rsid w:val="00715342"/>
    <w:rsid w:val="00715D19"/>
    <w:rsid w:val="00722098"/>
    <w:rsid w:val="00723DC7"/>
    <w:rsid w:val="00726D31"/>
    <w:rsid w:val="007272B0"/>
    <w:rsid w:val="0075193E"/>
    <w:rsid w:val="007524DD"/>
    <w:rsid w:val="00786E77"/>
    <w:rsid w:val="007908CB"/>
    <w:rsid w:val="007913F8"/>
    <w:rsid w:val="007A13E9"/>
    <w:rsid w:val="007B25A7"/>
    <w:rsid w:val="007B4885"/>
    <w:rsid w:val="007C09E2"/>
    <w:rsid w:val="007C6E77"/>
    <w:rsid w:val="007D0C16"/>
    <w:rsid w:val="007E3648"/>
    <w:rsid w:val="00801859"/>
    <w:rsid w:val="00813C8C"/>
    <w:rsid w:val="00821560"/>
    <w:rsid w:val="008357AC"/>
    <w:rsid w:val="00837A52"/>
    <w:rsid w:val="00846031"/>
    <w:rsid w:val="008719BE"/>
    <w:rsid w:val="00874772"/>
    <w:rsid w:val="0088025F"/>
    <w:rsid w:val="00894C04"/>
    <w:rsid w:val="008A7F78"/>
    <w:rsid w:val="008C09AB"/>
    <w:rsid w:val="008C177B"/>
    <w:rsid w:val="008D456D"/>
    <w:rsid w:val="008D4E25"/>
    <w:rsid w:val="008D6733"/>
    <w:rsid w:val="008D775D"/>
    <w:rsid w:val="008E0D25"/>
    <w:rsid w:val="008E1084"/>
    <w:rsid w:val="008F35F9"/>
    <w:rsid w:val="009019B1"/>
    <w:rsid w:val="009053AD"/>
    <w:rsid w:val="00905E33"/>
    <w:rsid w:val="0091296A"/>
    <w:rsid w:val="00930B30"/>
    <w:rsid w:val="00930C96"/>
    <w:rsid w:val="00932734"/>
    <w:rsid w:val="009344E5"/>
    <w:rsid w:val="009505A4"/>
    <w:rsid w:val="009605F8"/>
    <w:rsid w:val="00960D43"/>
    <w:rsid w:val="00964E2C"/>
    <w:rsid w:val="00975C85"/>
    <w:rsid w:val="00982E08"/>
    <w:rsid w:val="00984330"/>
    <w:rsid w:val="009A5F68"/>
    <w:rsid w:val="009B0298"/>
    <w:rsid w:val="009C03B4"/>
    <w:rsid w:val="009C64D1"/>
    <w:rsid w:val="009D6B72"/>
    <w:rsid w:val="009D6F6B"/>
    <w:rsid w:val="009E1558"/>
    <w:rsid w:val="009E40BE"/>
    <w:rsid w:val="009F20EF"/>
    <w:rsid w:val="00A12686"/>
    <w:rsid w:val="00A15B3B"/>
    <w:rsid w:val="00A26F31"/>
    <w:rsid w:val="00A35697"/>
    <w:rsid w:val="00A532C6"/>
    <w:rsid w:val="00A57352"/>
    <w:rsid w:val="00A62941"/>
    <w:rsid w:val="00A63271"/>
    <w:rsid w:val="00A63BAD"/>
    <w:rsid w:val="00A71546"/>
    <w:rsid w:val="00A755AF"/>
    <w:rsid w:val="00A75621"/>
    <w:rsid w:val="00A82DCD"/>
    <w:rsid w:val="00A90580"/>
    <w:rsid w:val="00AA3E8A"/>
    <w:rsid w:val="00AB317A"/>
    <w:rsid w:val="00AB3DEB"/>
    <w:rsid w:val="00AC4707"/>
    <w:rsid w:val="00AC524F"/>
    <w:rsid w:val="00AE20D7"/>
    <w:rsid w:val="00AE30EC"/>
    <w:rsid w:val="00AF3F80"/>
    <w:rsid w:val="00B01640"/>
    <w:rsid w:val="00B14F74"/>
    <w:rsid w:val="00B27D3D"/>
    <w:rsid w:val="00B3415B"/>
    <w:rsid w:val="00B35C9A"/>
    <w:rsid w:val="00B45D25"/>
    <w:rsid w:val="00B46CE9"/>
    <w:rsid w:val="00B50CEB"/>
    <w:rsid w:val="00B52ECB"/>
    <w:rsid w:val="00B538B6"/>
    <w:rsid w:val="00B54561"/>
    <w:rsid w:val="00B628B4"/>
    <w:rsid w:val="00B732B3"/>
    <w:rsid w:val="00B96372"/>
    <w:rsid w:val="00BA6BE1"/>
    <w:rsid w:val="00BB4340"/>
    <w:rsid w:val="00BB6A78"/>
    <w:rsid w:val="00BB6EDF"/>
    <w:rsid w:val="00BC34B0"/>
    <w:rsid w:val="00BC4308"/>
    <w:rsid w:val="00BD0671"/>
    <w:rsid w:val="00BE2134"/>
    <w:rsid w:val="00BE4DB3"/>
    <w:rsid w:val="00C012C6"/>
    <w:rsid w:val="00C16249"/>
    <w:rsid w:val="00C235B8"/>
    <w:rsid w:val="00C352C6"/>
    <w:rsid w:val="00C35B20"/>
    <w:rsid w:val="00C40D9D"/>
    <w:rsid w:val="00C43366"/>
    <w:rsid w:val="00C478F0"/>
    <w:rsid w:val="00C506B3"/>
    <w:rsid w:val="00C70674"/>
    <w:rsid w:val="00C77074"/>
    <w:rsid w:val="00CB49FE"/>
    <w:rsid w:val="00CB7FA0"/>
    <w:rsid w:val="00CC03E5"/>
    <w:rsid w:val="00CD5A0E"/>
    <w:rsid w:val="00D00951"/>
    <w:rsid w:val="00D0216C"/>
    <w:rsid w:val="00D17739"/>
    <w:rsid w:val="00D23B14"/>
    <w:rsid w:val="00D35758"/>
    <w:rsid w:val="00D43004"/>
    <w:rsid w:val="00D45568"/>
    <w:rsid w:val="00D47CBB"/>
    <w:rsid w:val="00D60110"/>
    <w:rsid w:val="00D60E20"/>
    <w:rsid w:val="00D64FBC"/>
    <w:rsid w:val="00D65B77"/>
    <w:rsid w:val="00D66979"/>
    <w:rsid w:val="00D67F33"/>
    <w:rsid w:val="00DD0D91"/>
    <w:rsid w:val="00DD2A81"/>
    <w:rsid w:val="00DD320F"/>
    <w:rsid w:val="00DF3E25"/>
    <w:rsid w:val="00DF438C"/>
    <w:rsid w:val="00E03116"/>
    <w:rsid w:val="00E10DED"/>
    <w:rsid w:val="00E17DAC"/>
    <w:rsid w:val="00E223C2"/>
    <w:rsid w:val="00E54803"/>
    <w:rsid w:val="00E7698E"/>
    <w:rsid w:val="00E76A49"/>
    <w:rsid w:val="00E873CC"/>
    <w:rsid w:val="00EC3A05"/>
    <w:rsid w:val="00ED00B7"/>
    <w:rsid w:val="00ED2186"/>
    <w:rsid w:val="00ED2C72"/>
    <w:rsid w:val="00ED562B"/>
    <w:rsid w:val="00EE0A22"/>
    <w:rsid w:val="00EF1633"/>
    <w:rsid w:val="00EF20ED"/>
    <w:rsid w:val="00F10165"/>
    <w:rsid w:val="00F13545"/>
    <w:rsid w:val="00F21E50"/>
    <w:rsid w:val="00F22777"/>
    <w:rsid w:val="00F23DFA"/>
    <w:rsid w:val="00F25197"/>
    <w:rsid w:val="00F4250F"/>
    <w:rsid w:val="00F45F3C"/>
    <w:rsid w:val="00F61436"/>
    <w:rsid w:val="00F62ABE"/>
    <w:rsid w:val="00F94FBB"/>
    <w:rsid w:val="00F95804"/>
    <w:rsid w:val="00FA4EE2"/>
    <w:rsid w:val="00FA5EAD"/>
    <w:rsid w:val="00FA7C8A"/>
    <w:rsid w:val="00FB2DCB"/>
    <w:rsid w:val="00FB4FFC"/>
    <w:rsid w:val="00FB6B08"/>
    <w:rsid w:val="00FC325D"/>
    <w:rsid w:val="00FD0E73"/>
    <w:rsid w:val="00FD4344"/>
    <w:rsid w:val="00FD60AE"/>
    <w:rsid w:val="00FE20AA"/>
    <w:rsid w:val="00FE314C"/>
    <w:rsid w:val="00FF0269"/>
    <w:rsid w:val="0D1D4DF1"/>
    <w:rsid w:val="1AF60960"/>
    <w:rsid w:val="54E801F4"/>
    <w:rsid w:val="60F511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54" w:line="228" w:lineRule="auto"/>
      <w:ind w:left="892" w:right="7" w:hanging="10"/>
      <w:jc w:val="both"/>
    </w:pPr>
    <w:rPr>
      <w:rFonts w:ascii="Times New Roman" w:hAnsi="Times New Roman" w:eastAsia="Times New Roman" w:cs="Times New Roman"/>
      <w:color w:val="000000"/>
      <w:sz w:val="28"/>
      <w:szCs w:val="22"/>
      <w:lang w:val="ru-RU" w:eastAsia="ru-RU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Cs w:val="28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200" w:after="0" w:line="259" w:lineRule="auto"/>
      <w:ind w:left="0" w:right="0" w:firstLine="0"/>
      <w:jc w:val="left"/>
      <w:outlineLvl w:val="4"/>
    </w:pPr>
    <w:rPr>
      <w:rFonts w:asciiTheme="majorHAnsi" w:hAnsiTheme="majorHAnsi" w:eastAsiaTheme="majorEastAsia" w:cstheme="majorBidi"/>
      <w:color w:val="1F4E79" w:themeColor="accent1" w:themeShade="80"/>
      <w:sz w:val="22"/>
      <w:lang w:eastAsia="en-US"/>
    </w:rPr>
  </w:style>
  <w:style w:type="paragraph" w:styleId="7">
    <w:name w:val="heading 6"/>
    <w:basedOn w:val="1"/>
    <w:next w:val="1"/>
    <w:link w:val="28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alloon Text"/>
    <w:basedOn w:val="1"/>
    <w:link w:val="3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header"/>
    <w:basedOn w:val="1"/>
    <w:link w:val="22"/>
    <w:unhideWhenUsed/>
    <w:qFormat/>
    <w:uiPriority w:val="99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hAnsiTheme="minorHAnsi" w:eastAsiaTheme="minorEastAsia"/>
      <w:color w:val="auto"/>
      <w:sz w:val="22"/>
    </w:rPr>
  </w:style>
  <w:style w:type="paragraph" w:styleId="13">
    <w:name w:val="Body Text Indent"/>
    <w:basedOn w:val="1"/>
    <w:link w:val="40"/>
    <w:qFormat/>
    <w:uiPriority w:val="0"/>
    <w:pPr>
      <w:spacing w:after="0" w:line="240" w:lineRule="auto"/>
      <w:ind w:left="0" w:right="0" w:firstLine="720"/>
    </w:pPr>
    <w:rPr>
      <w:color w:val="auto"/>
      <w:szCs w:val="20"/>
    </w:rPr>
  </w:style>
  <w:style w:type="paragraph" w:styleId="14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styleId="16">
    <w:name w:val="Table Grid"/>
    <w:basedOn w:val="9"/>
    <w:qFormat/>
    <w:uiPriority w:val="59"/>
    <w:pPr>
      <w:spacing w:after="0" w:line="240" w:lineRule="auto"/>
      <w:ind w:left="850" w:hanging="357"/>
      <w:jc w:val="both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footnote description"/>
    <w:next w:val="1"/>
    <w:link w:val="18"/>
    <w:qFormat/>
    <w:uiPriority w:val="0"/>
    <w:pPr>
      <w:spacing w:after="0" w:line="240" w:lineRule="auto"/>
      <w:ind w:left="259"/>
    </w:pPr>
    <w:rPr>
      <w:rFonts w:ascii="Calibri" w:hAnsi="Calibri" w:eastAsia="Calibri" w:cs="Calibri"/>
      <w:color w:val="000000"/>
      <w:sz w:val="24"/>
      <w:szCs w:val="22"/>
      <w:lang w:val="ru-RU" w:eastAsia="ru-RU" w:bidi="ar-SA"/>
    </w:rPr>
  </w:style>
  <w:style w:type="character" w:customStyle="1" w:styleId="18">
    <w:name w:val="footnote description Char"/>
    <w:link w:val="17"/>
    <w:qFormat/>
    <w:uiPriority w:val="0"/>
    <w:rPr>
      <w:rFonts w:ascii="Calibri" w:hAnsi="Calibri" w:eastAsia="Calibri" w:cs="Calibri"/>
      <w:color w:val="000000"/>
      <w:sz w:val="24"/>
    </w:rPr>
  </w:style>
  <w:style w:type="character" w:customStyle="1" w:styleId="19">
    <w:name w:val="footnote mark"/>
    <w:qFormat/>
    <w:uiPriority w:val="0"/>
    <w:rPr>
      <w:rFonts w:ascii="Calibri" w:hAnsi="Calibri" w:eastAsia="Calibri" w:cs="Calibri"/>
      <w:color w:val="000000"/>
      <w:sz w:val="24"/>
      <w:vertAlign w:val="superscript"/>
    </w:rPr>
  </w:style>
  <w:style w:type="table" w:customStyle="1" w:styleId="20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Нижний колонтитул Знак"/>
    <w:basedOn w:val="8"/>
    <w:link w:val="14"/>
    <w:qFormat/>
    <w:uiPriority w:val="99"/>
    <w:rPr>
      <w:rFonts w:ascii="Times New Roman" w:hAnsi="Times New Roman" w:eastAsia="Times New Roman" w:cs="Times New Roman"/>
      <w:color w:val="000000"/>
      <w:sz w:val="28"/>
    </w:rPr>
  </w:style>
  <w:style w:type="character" w:customStyle="1" w:styleId="22">
    <w:name w:val="Верхний колонтитул Знак"/>
    <w:basedOn w:val="8"/>
    <w:link w:val="12"/>
    <w:qFormat/>
    <w:uiPriority w:val="99"/>
    <w:rPr>
      <w:rFonts w:cs="Times New Roman"/>
    </w:rPr>
  </w:style>
  <w:style w:type="character" w:customStyle="1" w:styleId="23">
    <w:name w:val="Subtle Emphasis"/>
    <w:basedOn w:val="8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4">
    <w:name w:val="Заголовок 5 Знак"/>
    <w:basedOn w:val="8"/>
    <w:link w:val="6"/>
    <w:qFormat/>
    <w:uiPriority w:val="9"/>
    <w:rPr>
      <w:rFonts w:asciiTheme="majorHAnsi" w:hAnsiTheme="majorHAnsi" w:eastAsiaTheme="majorEastAsia" w:cstheme="majorBidi"/>
      <w:color w:val="1F4E79" w:themeColor="accent1" w:themeShade="80"/>
      <w:lang w:eastAsia="en-US"/>
    </w:rPr>
  </w:style>
  <w:style w:type="character" w:customStyle="1" w:styleId="25">
    <w:name w:val="Заголовок 3 Знак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8"/>
      <w14:textFill>
        <w14:solidFill>
          <w14:schemeClr w14:val="accent1"/>
        </w14:solidFill>
      </w14:textFill>
    </w:rPr>
  </w:style>
  <w:style w:type="character" w:customStyle="1" w:styleId="26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27">
    <w:name w:val="List Paragraph"/>
    <w:basedOn w:val="1"/>
    <w:qFormat/>
    <w:uiPriority w:val="34"/>
    <w:pPr>
      <w:ind w:left="720"/>
      <w:contextualSpacing/>
    </w:pPr>
  </w:style>
  <w:style w:type="character" w:customStyle="1" w:styleId="28">
    <w:name w:val="Заголовок 6 Знак"/>
    <w:basedOn w:val="8"/>
    <w:link w:val="7"/>
    <w:qFormat/>
    <w:uiPriority w:val="9"/>
    <w:rPr>
      <w:rFonts w:asciiTheme="majorHAnsi" w:hAnsiTheme="majorHAnsi" w:eastAsiaTheme="majorEastAsia" w:cstheme="majorBidi"/>
      <w:i/>
      <w:iCs/>
      <w:color w:val="1F4E79" w:themeColor="accent1" w:themeShade="80"/>
      <w:sz w:val="28"/>
    </w:rPr>
  </w:style>
  <w:style w:type="character" w:customStyle="1" w:styleId="29">
    <w:name w:val="Заголовок 2 Знак"/>
    <w:basedOn w:val="8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30">
    <w:name w:val="Текст выноски Знак"/>
    <w:basedOn w:val="8"/>
    <w:link w:val="11"/>
    <w:semiHidden/>
    <w:qFormat/>
    <w:uiPriority w:val="99"/>
    <w:rPr>
      <w:rFonts w:ascii="Tahoma" w:hAnsi="Tahoma" w:eastAsia="Times New Roman" w:cs="Tahoma"/>
      <w:color w:val="000000"/>
      <w:sz w:val="16"/>
      <w:szCs w:val="16"/>
    </w:rPr>
  </w:style>
  <w:style w:type="character" w:customStyle="1" w:styleId="31">
    <w:name w:val="Заголовок 4 Знак"/>
    <w:basedOn w:val="8"/>
    <w:link w:val="5"/>
    <w:qFormat/>
    <w:uiPriority w:val="0"/>
    <w:rPr>
      <w:rFonts w:asciiTheme="majorHAnsi" w:hAnsiTheme="majorHAnsi" w:eastAsiaTheme="majorEastAsia" w:cstheme="majorBidi"/>
      <w:b/>
      <w:bCs/>
      <w:i/>
      <w:iCs/>
      <w:color w:val="5B9BD5" w:themeColor="accent1"/>
      <w:sz w:val="28"/>
      <w14:textFill>
        <w14:solidFill>
          <w14:schemeClr w14:val="accent1"/>
        </w14:solidFill>
      </w14:textFill>
    </w:rPr>
  </w:style>
  <w:style w:type="paragraph" w:styleId="32">
    <w:name w:val="No Spacing"/>
    <w:qFormat/>
    <w:uiPriority w:val="1"/>
    <w:pPr>
      <w:spacing w:after="0" w:line="240" w:lineRule="auto"/>
      <w:ind w:left="892" w:right="7" w:hanging="10"/>
      <w:jc w:val="both"/>
    </w:pPr>
    <w:rPr>
      <w:rFonts w:ascii="Times New Roman" w:hAnsi="Times New Roman" w:eastAsia="Times New Roman" w:cs="Times New Roman"/>
      <w:color w:val="000000"/>
      <w:sz w:val="28"/>
      <w:szCs w:val="22"/>
      <w:lang w:val="ru-RU" w:eastAsia="ru-RU" w:bidi="ar-SA"/>
    </w:rPr>
  </w:style>
  <w:style w:type="character" w:customStyle="1" w:styleId="33">
    <w:name w:val="Основной текст_"/>
    <w:link w:val="34"/>
    <w:qFormat/>
    <w:uiPriority w:val="0"/>
    <w:rPr>
      <w:sz w:val="23"/>
      <w:szCs w:val="23"/>
      <w:shd w:val="clear" w:color="auto" w:fill="FFFFFF"/>
    </w:rPr>
  </w:style>
  <w:style w:type="paragraph" w:customStyle="1" w:styleId="34">
    <w:name w:val="Основной текст10"/>
    <w:basedOn w:val="1"/>
    <w:link w:val="33"/>
    <w:qFormat/>
    <w:uiPriority w:val="0"/>
    <w:pPr>
      <w:shd w:val="clear" w:color="auto" w:fill="FFFFFF"/>
      <w:spacing w:before="180" w:after="0" w:line="274" w:lineRule="exact"/>
      <w:ind w:left="0" w:right="0" w:hanging="420"/>
    </w:pPr>
    <w:rPr>
      <w:rFonts w:asciiTheme="minorHAnsi" w:hAnsiTheme="minorHAnsi" w:eastAsiaTheme="minorEastAsia" w:cstheme="minorBidi"/>
      <w:color w:val="auto"/>
      <w:sz w:val="23"/>
      <w:szCs w:val="23"/>
    </w:rPr>
  </w:style>
  <w:style w:type="character" w:customStyle="1" w:styleId="35">
    <w:name w:val="Основной текст (2)_"/>
    <w:link w:val="36"/>
    <w:qFormat/>
    <w:uiPriority w:val="0"/>
    <w:rPr>
      <w:sz w:val="23"/>
      <w:szCs w:val="23"/>
      <w:shd w:val="clear" w:color="auto" w:fill="FFFFFF"/>
    </w:rPr>
  </w:style>
  <w:style w:type="paragraph" w:customStyle="1" w:styleId="36">
    <w:name w:val="Основной текст (2)"/>
    <w:basedOn w:val="1"/>
    <w:link w:val="35"/>
    <w:qFormat/>
    <w:uiPriority w:val="0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hAnsiTheme="minorHAnsi" w:eastAsiaTheme="minorEastAsia" w:cstheme="minorBidi"/>
      <w:color w:val="auto"/>
      <w:sz w:val="23"/>
      <w:szCs w:val="23"/>
    </w:rPr>
  </w:style>
  <w:style w:type="character" w:customStyle="1" w:styleId="37">
    <w:name w:val="Основной текст (2) + Курсив"/>
    <w:qFormat/>
    <w:uiPriority w:val="0"/>
    <w:rPr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8">
    <w:name w:val="Основной текст + Курсив"/>
    <w:qFormat/>
    <w:uiPriority w:val="0"/>
    <w:rPr>
      <w:i/>
      <w:iCs/>
      <w:spacing w:val="0"/>
      <w:sz w:val="23"/>
      <w:szCs w:val="23"/>
      <w:shd w:val="clear" w:color="auto" w:fill="FFFFFF"/>
    </w:rPr>
  </w:style>
  <w:style w:type="character" w:customStyle="1" w:styleId="39">
    <w:name w:val="Подпись к таблице (4) Exact"/>
    <w:qFormat/>
    <w:uiPriority w:val="0"/>
    <w:rPr>
      <w:rFonts w:ascii="Times New Roman" w:hAnsi="Times New Roman" w:eastAsia="Times New Roman" w:cs="Times New Roman"/>
      <w:u w:val="none"/>
    </w:rPr>
  </w:style>
  <w:style w:type="character" w:customStyle="1" w:styleId="40">
    <w:name w:val="Основной текст с отступом Знак"/>
    <w:basedOn w:val="8"/>
    <w:link w:val="13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table" w:customStyle="1" w:styleId="41">
    <w:name w:val="Сетка таблицы1"/>
    <w:basedOn w:val="9"/>
    <w:qFormat/>
    <w:uiPriority w:val="39"/>
    <w:pPr>
      <w:spacing w:after="0" w:line="240" w:lineRule="auto"/>
    </w:pPr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79386-971B-4C72-8F2A-FB099B6BDA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</Pages>
  <Words>45986</Words>
  <Characters>262123</Characters>
  <Lines>2184</Lines>
  <Paragraphs>614</Paragraphs>
  <TotalTime>1</TotalTime>
  <ScaleCrop>false</ScaleCrop>
  <LinksUpToDate>false</LinksUpToDate>
  <CharactersWithSpaces>307495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2023-09-18T02:12:00Z</dcterms:created>
  <dc:creator>?.?. ?????????</dc:creator>
  <cp:lastModifiedBy>kab322-03</cp:lastModifiedBy>
  <cp:lastPrinted>2023-11-10T00:31:00Z</cp:lastPrinted>
  <dcterms:modified xsi:type="dcterms:W3CDTF">2026-04-21T21:23:01Z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FAD129C446184557866B6A67BEEF2226_12</vt:lpwstr>
  </property>
</Properties>
</file>